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230"/>
        <w:tblW w:w="12633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827"/>
        <w:gridCol w:w="2551"/>
        <w:gridCol w:w="2432"/>
      </w:tblGrid>
      <w:tr w:rsidR="002758B2" w:rsidRPr="005124F8" w14:paraId="136D395B" w14:textId="77777777" w:rsidTr="00823351">
        <w:trPr>
          <w:trHeight w:val="772"/>
        </w:trPr>
        <w:tc>
          <w:tcPr>
            <w:tcW w:w="12633" w:type="dxa"/>
            <w:gridSpan w:val="4"/>
            <w:shd w:val="clear" w:color="auto" w:fill="2F5496" w:themeFill="accent5" w:themeFillShade="BF"/>
            <w:vAlign w:val="center"/>
          </w:tcPr>
          <w:p w14:paraId="732CA971" w14:textId="77777777" w:rsidR="002758B2" w:rsidRPr="00823351" w:rsidRDefault="00823351" w:rsidP="008233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32"/>
                <w:szCs w:val="24"/>
              </w:rPr>
              <w:t>Instituciones, documentos y p</w:t>
            </w:r>
            <w:r w:rsidRPr="0082335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32"/>
                <w:szCs w:val="24"/>
              </w:rPr>
              <w:t xml:space="preserve">lazos </w:t>
            </w: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32"/>
                <w:szCs w:val="24"/>
              </w:rPr>
              <w:t>para la transferencia d</w:t>
            </w:r>
            <w:r w:rsidRPr="0082335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32"/>
                <w:szCs w:val="24"/>
              </w:rPr>
              <w:t>ocumental</w:t>
            </w:r>
          </w:p>
        </w:tc>
      </w:tr>
      <w:tr w:rsidR="00E111DB" w:rsidRPr="005124F8" w14:paraId="6138DDC4" w14:textId="77777777" w:rsidTr="0027247E">
        <w:trPr>
          <w:trHeight w:val="772"/>
        </w:trPr>
        <w:tc>
          <w:tcPr>
            <w:tcW w:w="3823" w:type="dxa"/>
            <w:shd w:val="clear" w:color="auto" w:fill="2E74B5" w:themeFill="accent1" w:themeFillShade="BF"/>
            <w:vAlign w:val="center"/>
            <w:hideMark/>
          </w:tcPr>
          <w:p w14:paraId="603E21B6" w14:textId="77777777" w:rsidR="002758B2" w:rsidRPr="00823351" w:rsidRDefault="00823351" w:rsidP="002758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</w:rPr>
              <w:t>Tipo de institución</w:t>
            </w:r>
          </w:p>
        </w:tc>
        <w:tc>
          <w:tcPr>
            <w:tcW w:w="3827" w:type="dxa"/>
            <w:shd w:val="clear" w:color="auto" w:fill="2E74B5" w:themeFill="accent1" w:themeFillShade="BF"/>
            <w:vAlign w:val="center"/>
            <w:hideMark/>
          </w:tcPr>
          <w:p w14:paraId="4AA03229" w14:textId="77777777" w:rsidR="002758B2" w:rsidRPr="00823351" w:rsidRDefault="00823351" w:rsidP="002758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</w:rPr>
              <w:t>Tipo de documentos</w:t>
            </w:r>
          </w:p>
        </w:tc>
        <w:tc>
          <w:tcPr>
            <w:tcW w:w="2551" w:type="dxa"/>
            <w:shd w:val="clear" w:color="auto" w:fill="2E74B5" w:themeFill="accent1" w:themeFillShade="BF"/>
            <w:vAlign w:val="center"/>
          </w:tcPr>
          <w:p w14:paraId="7EB13013" w14:textId="77777777" w:rsidR="002758B2" w:rsidRPr="00823351" w:rsidRDefault="00823351" w:rsidP="002758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</w:rPr>
              <w:t>Años de antigüedad</w:t>
            </w:r>
          </w:p>
        </w:tc>
        <w:tc>
          <w:tcPr>
            <w:tcW w:w="2432" w:type="dxa"/>
            <w:shd w:val="clear" w:color="auto" w:fill="2E74B5" w:themeFill="accent1" w:themeFillShade="BF"/>
            <w:vAlign w:val="center"/>
          </w:tcPr>
          <w:p w14:paraId="6E8E394B" w14:textId="51832DD2" w:rsidR="002758B2" w:rsidRPr="00823351" w:rsidRDefault="00823351" w:rsidP="009B6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</w:rPr>
              <w:t>Fechas de cumplimiento al 202</w:t>
            </w:r>
            <w:r w:rsidR="009B6BC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</w:tr>
      <w:tr w:rsidR="002758B2" w:rsidRPr="005124F8" w14:paraId="26AE7289" w14:textId="77777777" w:rsidTr="0027247E">
        <w:trPr>
          <w:trHeight w:hRule="exact" w:val="840"/>
        </w:trPr>
        <w:tc>
          <w:tcPr>
            <w:tcW w:w="3823" w:type="dxa"/>
            <w:shd w:val="clear" w:color="auto" w:fill="auto"/>
            <w:vAlign w:val="center"/>
            <w:hideMark/>
          </w:tcPr>
          <w:p w14:paraId="5DA09B37" w14:textId="3F0BA792" w:rsidR="002758B2" w:rsidRPr="00E111DB" w:rsidRDefault="002758B2" w:rsidP="008233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</w:pPr>
            <w:r w:rsidRPr="00E111DB"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  <w:t>Ministerios y Servicios Públicos</w:t>
            </w:r>
            <w:r w:rsidR="00C457F3">
              <w:rPr>
                <w:rStyle w:val="Refdenotaalpie"/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  <w:footnoteReference w:id="1"/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756F8636" w14:textId="77777777" w:rsidR="002758B2" w:rsidRPr="00E111DB" w:rsidRDefault="002758B2" w:rsidP="008233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</w:pPr>
            <w:r w:rsidRPr="00E111DB"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  <w:t>Documentos en general</w:t>
            </w:r>
          </w:p>
        </w:tc>
        <w:tc>
          <w:tcPr>
            <w:tcW w:w="2551" w:type="dxa"/>
            <w:vAlign w:val="center"/>
          </w:tcPr>
          <w:p w14:paraId="527CC1C6" w14:textId="77777777" w:rsidR="002758B2" w:rsidRPr="00E111DB" w:rsidRDefault="002758B2" w:rsidP="008233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</w:pPr>
            <w:r w:rsidRPr="00E111DB"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  <w:t>5</w:t>
            </w:r>
          </w:p>
        </w:tc>
        <w:tc>
          <w:tcPr>
            <w:tcW w:w="2432" w:type="dxa"/>
            <w:vAlign w:val="center"/>
          </w:tcPr>
          <w:p w14:paraId="1722A206" w14:textId="4CBA20BD" w:rsidR="002758B2" w:rsidRPr="00E111DB" w:rsidRDefault="002758B2" w:rsidP="008233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</w:pPr>
            <w:r w:rsidRPr="00E111DB"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  <w:t>20</w:t>
            </w:r>
            <w:r w:rsidR="009B6BC2"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  <w:t>20</w:t>
            </w:r>
          </w:p>
        </w:tc>
      </w:tr>
      <w:tr w:rsidR="002758B2" w:rsidRPr="005124F8" w14:paraId="4FFE7BF0" w14:textId="77777777" w:rsidTr="0027247E">
        <w:trPr>
          <w:trHeight w:hRule="exact" w:val="840"/>
        </w:trPr>
        <w:tc>
          <w:tcPr>
            <w:tcW w:w="3823" w:type="dxa"/>
            <w:shd w:val="clear" w:color="auto" w:fill="auto"/>
            <w:vAlign w:val="center"/>
            <w:hideMark/>
          </w:tcPr>
          <w:p w14:paraId="0D6CA7A5" w14:textId="71856634" w:rsidR="002758B2" w:rsidRPr="00E111DB" w:rsidRDefault="002758B2" w:rsidP="008233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</w:pPr>
            <w:r w:rsidRPr="00E111DB"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  <w:t>Intendencias y Gobernaciones</w:t>
            </w:r>
            <w:r w:rsidR="00C457F3">
              <w:rPr>
                <w:rStyle w:val="Refdenotaalpie"/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  <w:footnoteReference w:id="2"/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1C682F6C" w14:textId="77777777" w:rsidR="002758B2" w:rsidRPr="00E111DB" w:rsidRDefault="002758B2" w:rsidP="008233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</w:pPr>
            <w:r w:rsidRPr="00E111DB"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  <w:t>Documentos en general</w:t>
            </w:r>
          </w:p>
        </w:tc>
        <w:tc>
          <w:tcPr>
            <w:tcW w:w="2551" w:type="dxa"/>
            <w:vAlign w:val="center"/>
          </w:tcPr>
          <w:p w14:paraId="63F00AD7" w14:textId="77777777" w:rsidR="002758B2" w:rsidRPr="00E111DB" w:rsidRDefault="002758B2" w:rsidP="008233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</w:pPr>
            <w:r w:rsidRPr="00E111DB"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  <w:t>60</w:t>
            </w:r>
          </w:p>
        </w:tc>
        <w:tc>
          <w:tcPr>
            <w:tcW w:w="2432" w:type="dxa"/>
            <w:vAlign w:val="center"/>
          </w:tcPr>
          <w:p w14:paraId="0ADCB453" w14:textId="5C29FBAA" w:rsidR="002758B2" w:rsidRPr="00E111DB" w:rsidRDefault="00C06175" w:rsidP="008233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</w:pPr>
            <w:r w:rsidRPr="00E111DB"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  <w:t>196</w:t>
            </w:r>
            <w:r w:rsidR="009B6BC2"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  <w:t>5</w:t>
            </w:r>
          </w:p>
        </w:tc>
      </w:tr>
      <w:tr w:rsidR="002758B2" w:rsidRPr="005124F8" w14:paraId="37FD658B" w14:textId="77777777" w:rsidTr="0027247E">
        <w:trPr>
          <w:trHeight w:hRule="exact" w:val="840"/>
        </w:trPr>
        <w:tc>
          <w:tcPr>
            <w:tcW w:w="3823" w:type="dxa"/>
            <w:shd w:val="clear" w:color="auto" w:fill="auto"/>
            <w:vAlign w:val="center"/>
            <w:hideMark/>
          </w:tcPr>
          <w:p w14:paraId="70E59155" w14:textId="77777777" w:rsidR="002758B2" w:rsidRPr="00E111DB" w:rsidRDefault="002758B2" w:rsidP="008233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</w:pPr>
            <w:r w:rsidRPr="00E111DB"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  <w:t>Municipalidades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2056057" w14:textId="77777777" w:rsidR="002758B2" w:rsidRPr="00E111DB" w:rsidRDefault="002758B2" w:rsidP="008233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</w:pPr>
            <w:r w:rsidRPr="00E111DB"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  <w:t>Libros de Actas</w:t>
            </w:r>
          </w:p>
        </w:tc>
        <w:tc>
          <w:tcPr>
            <w:tcW w:w="2551" w:type="dxa"/>
            <w:vAlign w:val="center"/>
          </w:tcPr>
          <w:p w14:paraId="134DCA31" w14:textId="77777777" w:rsidR="002758B2" w:rsidRPr="00E111DB" w:rsidRDefault="002758B2" w:rsidP="008233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</w:pPr>
            <w:r w:rsidRPr="00E111DB"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  <w:t>60</w:t>
            </w:r>
          </w:p>
        </w:tc>
        <w:tc>
          <w:tcPr>
            <w:tcW w:w="2432" w:type="dxa"/>
            <w:vAlign w:val="center"/>
          </w:tcPr>
          <w:p w14:paraId="2A527273" w14:textId="32D05672" w:rsidR="002758B2" w:rsidRPr="00E111DB" w:rsidRDefault="002758B2" w:rsidP="00292B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</w:pPr>
            <w:r w:rsidRPr="00E111DB"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  <w:t>19</w:t>
            </w:r>
            <w:r w:rsidR="00292BF0"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  <w:t>6</w:t>
            </w:r>
            <w:r w:rsidR="009B6BC2"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  <w:t>5</w:t>
            </w:r>
          </w:p>
        </w:tc>
      </w:tr>
      <w:tr w:rsidR="002758B2" w:rsidRPr="005124F8" w14:paraId="4D242ED6" w14:textId="77777777" w:rsidTr="0027247E">
        <w:trPr>
          <w:trHeight w:val="2106"/>
        </w:trPr>
        <w:tc>
          <w:tcPr>
            <w:tcW w:w="3823" w:type="dxa"/>
            <w:shd w:val="clear" w:color="auto" w:fill="auto"/>
            <w:vAlign w:val="center"/>
            <w:hideMark/>
          </w:tcPr>
          <w:p w14:paraId="0F2D4F14" w14:textId="77777777" w:rsidR="002758B2" w:rsidRPr="00E111DB" w:rsidRDefault="002758B2" w:rsidP="005237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</w:pPr>
            <w:r w:rsidRPr="00E111DB"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  <w:t>Notarios, Conservadores de Bienes Raíces, Comercio y Minas, Archiveros Judiciales y Tribunales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583F73FA" w14:textId="77777777" w:rsidR="002758B2" w:rsidRPr="00E111DB" w:rsidRDefault="002758B2" w:rsidP="005237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</w:pPr>
            <w:r w:rsidRPr="00E111DB"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  <w:t xml:space="preserve">Protocolos notariales, </w:t>
            </w:r>
            <w:r w:rsidR="0027247E"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  <w:t xml:space="preserve">los </w:t>
            </w:r>
            <w:r w:rsidRPr="00E111DB"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  <w:t>registros de hipotecas,</w:t>
            </w:r>
            <w:r w:rsidR="0027247E"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  <w:t xml:space="preserve"> los</w:t>
            </w:r>
            <w:r w:rsidRPr="00E111DB"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  <w:t xml:space="preserve"> registros conservatorios de bienes raíces, comercio y de minas, </w:t>
            </w:r>
            <w:r w:rsidR="0027247E"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  <w:t xml:space="preserve">los </w:t>
            </w:r>
            <w:r w:rsidRPr="00E111DB"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  <w:t>libros copiadores de sentencias de los Tribunales de Justicia y los expedientes judiciales</w:t>
            </w:r>
          </w:p>
        </w:tc>
        <w:tc>
          <w:tcPr>
            <w:tcW w:w="2551" w:type="dxa"/>
            <w:vAlign w:val="center"/>
          </w:tcPr>
          <w:p w14:paraId="15512320" w14:textId="77777777" w:rsidR="002758B2" w:rsidRPr="00E111DB" w:rsidRDefault="002758B2" w:rsidP="008233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</w:pPr>
            <w:r w:rsidRPr="00E111DB"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  <w:t>80</w:t>
            </w:r>
          </w:p>
        </w:tc>
        <w:tc>
          <w:tcPr>
            <w:tcW w:w="2432" w:type="dxa"/>
            <w:vAlign w:val="center"/>
          </w:tcPr>
          <w:p w14:paraId="64BD4C47" w14:textId="64CBA11F" w:rsidR="002758B2" w:rsidRPr="00E111DB" w:rsidRDefault="002758B2" w:rsidP="008233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</w:pPr>
            <w:r w:rsidRPr="00E111DB"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  <w:t>19</w:t>
            </w:r>
            <w:r w:rsidR="00C06175" w:rsidRPr="00E111DB"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  <w:t>4</w:t>
            </w:r>
            <w:r w:rsidR="009B6BC2"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  <w:t>5</w:t>
            </w:r>
          </w:p>
        </w:tc>
      </w:tr>
      <w:tr w:rsidR="002758B2" w:rsidRPr="005124F8" w14:paraId="63EA85AC" w14:textId="77777777" w:rsidTr="0027247E">
        <w:trPr>
          <w:trHeight w:val="2106"/>
        </w:trPr>
        <w:tc>
          <w:tcPr>
            <w:tcW w:w="3823" w:type="dxa"/>
            <w:shd w:val="clear" w:color="auto" w:fill="auto"/>
            <w:vAlign w:val="center"/>
            <w:hideMark/>
          </w:tcPr>
          <w:p w14:paraId="0025A8EE" w14:textId="77777777" w:rsidR="002758B2" w:rsidRPr="00E111DB" w:rsidRDefault="002758B2" w:rsidP="005237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</w:pPr>
            <w:r w:rsidRPr="00E111DB"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0"/>
              </w:rPr>
              <w:t>Notarios, Conservadores de Bienes Raíces, Comercio y Minas, Archiveros Judiciales y Tribunales de Tarapacá, Antofagasta, Aysén y Magallanes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3FCE5621" w14:textId="77777777" w:rsidR="002758B2" w:rsidRPr="00E111DB" w:rsidRDefault="0027247E" w:rsidP="005237E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</w:pPr>
            <w:r w:rsidRPr="00E111DB"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  <w:t xml:space="preserve">Protocolos notariales, </w:t>
            </w:r>
            <w:r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  <w:t xml:space="preserve">los </w:t>
            </w:r>
            <w:r w:rsidRPr="00E111DB"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  <w:t>registros de hipotecas,</w:t>
            </w:r>
            <w:r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  <w:t xml:space="preserve"> los</w:t>
            </w:r>
            <w:r w:rsidRPr="00E111DB"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  <w:t xml:space="preserve"> registros conservatorios de bienes raíces, comercio y de minas, </w:t>
            </w:r>
            <w:r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  <w:t xml:space="preserve">los </w:t>
            </w:r>
            <w:r w:rsidRPr="00E111DB"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  <w:t>libros copiadores de sentencias de los Tribunales de Justicia y los e</w:t>
            </w:r>
            <w:r w:rsidR="005237E5"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  <w:t>xpedientes judiciales</w:t>
            </w:r>
          </w:p>
        </w:tc>
        <w:tc>
          <w:tcPr>
            <w:tcW w:w="2551" w:type="dxa"/>
            <w:vAlign w:val="center"/>
          </w:tcPr>
          <w:p w14:paraId="69CAF525" w14:textId="77777777" w:rsidR="002758B2" w:rsidRPr="00E111DB" w:rsidRDefault="002758B2" w:rsidP="008233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0"/>
              </w:rPr>
            </w:pPr>
            <w:r w:rsidRPr="00E111DB"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0"/>
              </w:rPr>
              <w:t>30</w:t>
            </w:r>
          </w:p>
        </w:tc>
        <w:tc>
          <w:tcPr>
            <w:tcW w:w="2432" w:type="dxa"/>
            <w:vAlign w:val="center"/>
          </w:tcPr>
          <w:p w14:paraId="2A2B8DC5" w14:textId="246E4750" w:rsidR="002758B2" w:rsidRPr="00E111DB" w:rsidRDefault="002758B2" w:rsidP="009B6BC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4"/>
              </w:rPr>
            </w:pPr>
            <w:r w:rsidRPr="00E111DB"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0"/>
              </w:rPr>
              <w:t>19</w:t>
            </w:r>
            <w:r w:rsidR="00C06175" w:rsidRPr="00E111DB"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0"/>
              </w:rPr>
              <w:t>9</w:t>
            </w:r>
            <w:r w:rsidR="009B6BC2">
              <w:rPr>
                <w:rFonts w:ascii="Calibri" w:eastAsia="Times New Roman" w:hAnsi="Calibri" w:cs="Times New Roman"/>
                <w:b/>
                <w:color w:val="808080" w:themeColor="background1" w:themeShade="80"/>
                <w:sz w:val="24"/>
                <w:szCs w:val="20"/>
              </w:rPr>
              <w:t>5</w:t>
            </w:r>
          </w:p>
        </w:tc>
      </w:tr>
    </w:tbl>
    <w:p w14:paraId="3716FFC9" w14:textId="77777777" w:rsidR="0006196A" w:rsidRDefault="0006196A" w:rsidP="002758B2"/>
    <w:sectPr w:rsidR="0006196A" w:rsidSect="00C457F3">
      <w:pgSz w:w="15840" w:h="12240" w:orient="landscape"/>
      <w:pgMar w:top="426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F888C" w14:textId="77777777" w:rsidR="00EC3966" w:rsidRDefault="00EC3966" w:rsidP="00C457F3">
      <w:pPr>
        <w:spacing w:after="0" w:line="240" w:lineRule="auto"/>
      </w:pPr>
      <w:r>
        <w:separator/>
      </w:r>
    </w:p>
  </w:endnote>
  <w:endnote w:type="continuationSeparator" w:id="0">
    <w:p w14:paraId="6523B72A" w14:textId="77777777" w:rsidR="00EC3966" w:rsidRDefault="00EC3966" w:rsidP="00C45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1ABF1" w14:textId="77777777" w:rsidR="00EC3966" w:rsidRDefault="00EC3966" w:rsidP="00C457F3">
      <w:pPr>
        <w:spacing w:after="0" w:line="240" w:lineRule="auto"/>
      </w:pPr>
      <w:r>
        <w:separator/>
      </w:r>
    </w:p>
  </w:footnote>
  <w:footnote w:type="continuationSeparator" w:id="0">
    <w:p w14:paraId="36149B34" w14:textId="77777777" w:rsidR="00EC3966" w:rsidRDefault="00EC3966" w:rsidP="00C457F3">
      <w:pPr>
        <w:spacing w:after="0" w:line="240" w:lineRule="auto"/>
      </w:pPr>
      <w:r>
        <w:continuationSeparator/>
      </w:r>
    </w:p>
  </w:footnote>
  <w:footnote w:id="1">
    <w:p w14:paraId="3645350F" w14:textId="7FAC6C21" w:rsidR="00C457F3" w:rsidRPr="00C457F3" w:rsidRDefault="00C457F3" w:rsidP="00C457F3">
      <w:pPr>
        <w:pStyle w:val="Textonotapie"/>
        <w:jc w:val="both"/>
        <w:rPr>
          <w:sz w:val="18"/>
          <w:szCs w:val="18"/>
        </w:rPr>
      </w:pPr>
      <w:r w:rsidRPr="00C457F3">
        <w:rPr>
          <w:rStyle w:val="Refdenotaalpie"/>
          <w:sz w:val="18"/>
          <w:szCs w:val="18"/>
        </w:rPr>
        <w:footnoteRef/>
      </w:r>
      <w:r w:rsidRPr="00C457F3">
        <w:rPr>
          <w:sz w:val="18"/>
          <w:szCs w:val="18"/>
        </w:rPr>
        <w:t xml:space="preserve"> </w:t>
      </w:r>
      <w:r w:rsidRPr="00C457F3">
        <w:rPr>
          <w:sz w:val="18"/>
          <w:szCs w:val="18"/>
        </w:rPr>
        <w:t xml:space="preserve"> Los actuales Gobiernos Reg</w:t>
      </w:r>
      <w:bookmarkStart w:id="0" w:name="_GoBack"/>
      <w:bookmarkEnd w:id="0"/>
      <w:r w:rsidRPr="00C457F3">
        <w:rPr>
          <w:sz w:val="18"/>
          <w:szCs w:val="18"/>
        </w:rPr>
        <w:t xml:space="preserve">ionales fueron establecidos por el DFL 1-19175 de 2005, que fija el texto refundido, coordinado, sistematizado y actualizado de la Ley 19.175, Orgánica Constitucional sobre Gobierno y Administración Regional, en su artículo 23° se aplican los mismos plazos establecidos para Ministerios y Servicios Públicos. </w:t>
      </w:r>
    </w:p>
    <w:p w14:paraId="62031E63" w14:textId="434CB9EC" w:rsidR="00C457F3" w:rsidRPr="00C457F3" w:rsidRDefault="00C457F3" w:rsidP="00C457F3">
      <w:pPr>
        <w:pStyle w:val="Textonotapie"/>
        <w:jc w:val="both"/>
        <w:rPr>
          <w:lang w:val="es-ES"/>
        </w:rPr>
      </w:pPr>
    </w:p>
  </w:footnote>
  <w:footnote w:id="2">
    <w:p w14:paraId="25AEC012" w14:textId="56E78836" w:rsidR="00C457F3" w:rsidRPr="00C457F3" w:rsidRDefault="00C457F3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C457F3">
        <w:rPr>
          <w:sz w:val="18"/>
          <w:szCs w:val="18"/>
        </w:rPr>
        <w:t>Cuyas sucesoras legales son las Delegaciones Presidenciales Regionales y las Delegaciones Presidenciales Provinciales, respectivamente</w:t>
      </w:r>
      <w:r>
        <w:rPr>
          <w:sz w:val="14"/>
          <w:szCs w:val="14"/>
        </w:rPr>
        <w:t xml:space="preserve">. </w:t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DB"/>
    <w:rsid w:val="0006196A"/>
    <w:rsid w:val="000661DB"/>
    <w:rsid w:val="001D0CB6"/>
    <w:rsid w:val="0027247E"/>
    <w:rsid w:val="002758B2"/>
    <w:rsid w:val="00292BF0"/>
    <w:rsid w:val="003B1519"/>
    <w:rsid w:val="004363EB"/>
    <w:rsid w:val="005124F8"/>
    <w:rsid w:val="005237E5"/>
    <w:rsid w:val="00674C00"/>
    <w:rsid w:val="00684A82"/>
    <w:rsid w:val="006C195C"/>
    <w:rsid w:val="00704E5D"/>
    <w:rsid w:val="00823351"/>
    <w:rsid w:val="009B6BC2"/>
    <w:rsid w:val="009D543E"/>
    <w:rsid w:val="00AF6528"/>
    <w:rsid w:val="00C06175"/>
    <w:rsid w:val="00C457F3"/>
    <w:rsid w:val="00E111DB"/>
    <w:rsid w:val="00EC3966"/>
    <w:rsid w:val="00F8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A415C"/>
  <w15:chartTrackingRefBased/>
  <w15:docId w15:val="{1AC74F8A-5F2D-472C-B88A-C3285D10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1DB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457F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457F3"/>
    <w:rPr>
      <w:rFonts w:eastAsiaTheme="minorEastAsia"/>
      <w:sz w:val="20"/>
      <w:szCs w:val="20"/>
      <w:lang w:eastAsia="es-CL"/>
    </w:rPr>
  </w:style>
  <w:style w:type="character" w:styleId="Refdenotaalfinal">
    <w:name w:val="endnote reference"/>
    <w:basedOn w:val="Fuentedeprrafopredeter"/>
    <w:uiPriority w:val="99"/>
    <w:semiHidden/>
    <w:unhideWhenUsed/>
    <w:rsid w:val="00C457F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unhideWhenUsed/>
    <w:rsid w:val="00C457F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457F3"/>
    <w:rPr>
      <w:rFonts w:eastAsiaTheme="minorEastAsia"/>
      <w:sz w:val="20"/>
      <w:szCs w:val="20"/>
      <w:lang w:eastAsia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C457F3"/>
    <w:rPr>
      <w:vertAlign w:val="superscript"/>
    </w:rPr>
  </w:style>
  <w:style w:type="paragraph" w:customStyle="1" w:styleId="Default">
    <w:name w:val="Default"/>
    <w:rsid w:val="00C457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8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1C75F-8ACB-4FFF-A03C-23F4045EE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Jimena Pereira Contardo</dc:creator>
  <cp:keywords/>
  <dc:description/>
  <cp:lastModifiedBy>Geraldine Constanza Aracena Alviña</cp:lastModifiedBy>
  <cp:revision>10</cp:revision>
  <dcterms:created xsi:type="dcterms:W3CDTF">2021-02-26T13:16:00Z</dcterms:created>
  <dcterms:modified xsi:type="dcterms:W3CDTF">2026-05-13T14:28:00Z</dcterms:modified>
</cp:coreProperties>
</file>